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b/>
          <w:bCs/>
          <w:sz w:val="44"/>
          <w:szCs w:val="44"/>
        </w:rPr>
      </w:pPr>
    </w:p>
    <w:p>
      <w:pPr>
        <w:spacing w:line="520" w:lineRule="exact"/>
        <w:jc w:val="center"/>
        <w:rPr>
          <w:rFonts w:ascii="宋体" w:hAnsi="宋体"/>
          <w:b/>
          <w:bCs/>
          <w:sz w:val="44"/>
          <w:szCs w:val="44"/>
        </w:rPr>
      </w:pPr>
    </w:p>
    <w:p>
      <w:pPr>
        <w:spacing w:line="520" w:lineRule="exact"/>
        <w:jc w:val="center"/>
        <w:rPr>
          <w:rFonts w:ascii="方正小标宋简体" w:hAnsi="宋体" w:eastAsia="方正小标宋简体"/>
          <w:b/>
          <w:bCs/>
          <w:sz w:val="34"/>
          <w:szCs w:val="34"/>
        </w:rPr>
      </w:pPr>
      <w:r>
        <w:rPr>
          <w:rFonts w:ascii="方正小标宋简体" w:hAnsi="宋体" w:eastAsia="方正小标宋简体"/>
          <w:sz w:val="34"/>
          <w:szCs w:val="34"/>
        </w:rPr>
        <mc:AlternateContent>
          <mc:Choice Requires="wps">
            <w:drawing>
              <wp:anchor distT="0" distB="0" distL="114300" distR="114300" simplePos="0" relativeHeight="251660288" behindDoc="0" locked="0" layoutInCell="1" allowOverlap="1">
                <wp:simplePos x="0" y="0"/>
                <wp:positionH relativeFrom="column">
                  <wp:posOffset>-318135</wp:posOffset>
                </wp:positionH>
                <wp:positionV relativeFrom="paragraph">
                  <wp:posOffset>-576580</wp:posOffset>
                </wp:positionV>
                <wp:extent cx="1132840" cy="572135"/>
                <wp:effectExtent l="0" t="0" r="10160" b="18415"/>
                <wp:wrapNone/>
                <wp:docPr id="1" name="文本框 2"/>
                <wp:cNvGraphicFramePr/>
                <a:graphic xmlns:a="http://schemas.openxmlformats.org/drawingml/2006/main">
                  <a:graphicData uri="http://schemas.microsoft.com/office/word/2010/wordprocessingShape">
                    <wps:wsp>
                      <wps:cNvSpPr txBox="1"/>
                      <wps:spPr>
                        <a:xfrm>
                          <a:off x="0" y="0"/>
                          <a:ext cx="1132840" cy="572135"/>
                        </a:xfrm>
                        <a:prstGeom prst="rect">
                          <a:avLst/>
                        </a:prstGeom>
                        <a:solidFill>
                          <a:srgbClr val="FFFFFF"/>
                        </a:solidFill>
                        <a:ln>
                          <a:noFill/>
                        </a:ln>
                      </wps:spPr>
                      <wps:txbx>
                        <w:txbxContent>
                          <w:p>
                            <w:pPr>
                              <w:rPr>
                                <w:rFonts w:ascii="仿宋" w:hAnsi="仿宋" w:eastAsia="仿宋"/>
                                <w:sz w:val="32"/>
                                <w:szCs w:val="32"/>
                              </w:rPr>
                            </w:pPr>
                            <w:r>
                              <w:rPr>
                                <w:rFonts w:hint="eastAsia" w:ascii="仿宋" w:hAnsi="仿宋" w:eastAsia="仿宋"/>
                                <w:sz w:val="32"/>
                                <w:szCs w:val="32"/>
                              </w:rPr>
                              <w:t>附件1</w:t>
                            </w:r>
                          </w:p>
                        </w:txbxContent>
                      </wps:txbx>
                      <wps:bodyPr upright="1"/>
                    </wps:wsp>
                  </a:graphicData>
                </a:graphic>
              </wp:anchor>
            </w:drawing>
          </mc:Choice>
          <mc:Fallback>
            <w:pict>
              <v:shape id="文本框 2" o:spid="_x0000_s1026" o:spt="202" type="#_x0000_t202" style="position:absolute;left:0pt;margin-left:-25.05pt;margin-top:-45.4pt;height:45.05pt;width:89.2pt;z-index:251660288;mso-width-relative:page;mso-height-relative:page;" fillcolor="#FFFFFF" filled="t" stroked="f" coordsize="21600,21600" o:gfxdata="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12A83XAAAACQEAAA8AAAAA&#10;AAAAAQAgAAAAIgAAAGRycy9kb3ducmV2LnhtbFBLAQIUABQAAAAIAIdO4kCkOqANowEAACkDAAAO&#10;AAAAAAAAAAEAIAAAACYBAABkcnMvZTJvRG9jLnhtbFBLBQYAAAAABgAGAFkBAAA7BQAAAAA=&#10;">
                <v:fill on="t" focussize="0,0"/>
                <v:stroke on="f"/>
                <v:imagedata o:title=""/>
                <o:lock v:ext="edit" aspectratio="f"/>
                <v:textbox>
                  <w:txbxContent>
                    <w:p>
                      <w:pPr>
                        <w:rPr>
                          <w:rFonts w:ascii="仿宋" w:hAnsi="仿宋" w:eastAsia="仿宋"/>
                          <w:sz w:val="32"/>
                          <w:szCs w:val="32"/>
                        </w:rPr>
                      </w:pPr>
                      <w:r>
                        <w:rPr>
                          <w:rFonts w:hint="eastAsia" w:ascii="仿宋" w:hAnsi="仿宋" w:eastAsia="仿宋"/>
                          <w:sz w:val="32"/>
                          <w:szCs w:val="32"/>
                        </w:rPr>
                        <w:t>附件1</w:t>
                      </w:r>
                    </w:p>
                  </w:txbxContent>
                </v:textbox>
              </v:shape>
            </w:pict>
          </mc:Fallback>
        </mc:AlternateContent>
      </w:r>
      <w:r>
        <w:rPr>
          <w:rFonts w:hint="eastAsia" w:ascii="方正小标宋简体" w:hAnsi="宋体" w:eastAsia="方正小标宋简体"/>
          <w:b/>
          <w:bCs/>
          <w:sz w:val="34"/>
          <w:szCs w:val="34"/>
        </w:rPr>
        <w:t>贵州省专业技术职务任职资格申报材料</w:t>
      </w:r>
    </w:p>
    <w:p>
      <w:pPr>
        <w:spacing w:line="520" w:lineRule="exact"/>
        <w:jc w:val="center"/>
        <w:rPr>
          <w:rFonts w:ascii="方正小标宋简体" w:hAnsi="仿宋" w:eastAsia="方正小标宋简体" w:cs="宋体"/>
          <w:color w:val="000000"/>
          <w:kern w:val="0"/>
          <w:sz w:val="34"/>
          <w:szCs w:val="34"/>
        </w:rPr>
      </w:pPr>
      <w:r>
        <w:rPr>
          <w:rFonts w:hint="eastAsia" w:ascii="方正小标宋简体" w:hAnsi="宋体" w:eastAsia="方正小标宋简体"/>
          <w:b/>
          <w:bCs/>
          <w:sz w:val="34"/>
          <w:szCs w:val="34"/>
        </w:rPr>
        <w:t>目录与格式</w:t>
      </w:r>
    </w:p>
    <w:p>
      <w:pPr>
        <w:spacing w:line="560" w:lineRule="exact"/>
        <w:ind w:firstLine="640" w:firstLineChars="200"/>
        <w:rPr>
          <w:rFonts w:ascii="黑体" w:hAnsi="黑体" w:eastAsia="黑体" w:cs="黑体"/>
          <w:color w:val="000000"/>
          <w:kern w:val="0"/>
          <w:sz w:val="32"/>
          <w:szCs w:val="32"/>
        </w:rPr>
      </w:pPr>
    </w:p>
    <w:p>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一、申报材料</w:t>
      </w:r>
      <w:r>
        <w:rPr>
          <w:rFonts w:hint="eastAsia" w:ascii="黑体" w:hAnsi="黑体" w:eastAsia="黑体" w:cs="黑体"/>
          <w:bCs/>
          <w:sz w:val="32"/>
          <w:szCs w:val="32"/>
        </w:rPr>
        <w:t>收集与整理</w:t>
      </w:r>
    </w:p>
    <w:p>
      <w:pPr>
        <w:spacing w:line="560" w:lineRule="exact"/>
        <w:ind w:firstLine="723" w:firstLineChars="225"/>
        <w:rPr>
          <w:rFonts w:ascii="仿宋_GB2312" w:hAnsi="楷体" w:eastAsia="仿宋_GB2312" w:cs="宋体"/>
          <w:b/>
          <w:color w:val="000000"/>
          <w:kern w:val="0"/>
          <w:sz w:val="32"/>
          <w:szCs w:val="32"/>
        </w:rPr>
      </w:pPr>
      <w:r>
        <w:rPr>
          <w:rFonts w:hint="eastAsia" w:ascii="仿宋_GB2312" w:hAnsi="楷体" w:eastAsia="仿宋_GB2312" w:cs="宋体"/>
          <w:b/>
          <w:color w:val="000000"/>
          <w:kern w:val="0"/>
          <w:sz w:val="32"/>
          <w:szCs w:val="32"/>
        </w:rPr>
        <w:t>（一）散装材料</w:t>
      </w:r>
    </w:p>
    <w:p>
      <w:pPr>
        <w:spacing w:line="560" w:lineRule="exact"/>
        <w:ind w:firstLine="720" w:firstLineChars="225"/>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1.人力资源社会保障部门或行业主管部门委托评审函、申报人员</w:t>
      </w:r>
      <w:r>
        <w:rPr>
          <w:rFonts w:hint="eastAsia" w:ascii="仿宋_GB2312" w:hAnsi="仿宋" w:eastAsia="仿宋_GB2312" w:cs="宋体"/>
          <w:color w:val="000000"/>
          <w:kern w:val="0"/>
          <w:sz w:val="32"/>
          <w:szCs w:val="32"/>
          <w:lang w:eastAsia="zh-CN"/>
        </w:rPr>
        <w:t>花名册</w:t>
      </w:r>
      <w:r>
        <w:rPr>
          <w:rFonts w:hint="eastAsia" w:ascii="仿宋_GB2312" w:hAnsi="仿宋" w:eastAsia="仿宋_GB2312" w:cs="宋体"/>
          <w:color w:val="000000"/>
          <w:kern w:val="0"/>
          <w:sz w:val="32"/>
          <w:szCs w:val="32"/>
        </w:rPr>
        <w:t>1份</w:t>
      </w:r>
      <w:r>
        <w:rPr>
          <w:rFonts w:hint="eastAsia" w:ascii="仿宋_GB2312" w:hAnsi="仿宋" w:eastAsia="仿宋_GB2312" w:cs="宋体"/>
          <w:color w:val="000000"/>
          <w:kern w:val="0"/>
          <w:sz w:val="32"/>
          <w:szCs w:val="32"/>
          <w:lang w:eastAsia="zh-CN"/>
        </w:rPr>
        <w:t>（附</w:t>
      </w:r>
      <w:r>
        <w:rPr>
          <w:rFonts w:hint="eastAsia" w:ascii="仿宋_GB2312" w:hAnsi="仿宋" w:eastAsia="仿宋_GB2312" w:cs="宋体"/>
          <w:color w:val="000000"/>
          <w:kern w:val="0"/>
          <w:sz w:val="32"/>
          <w:szCs w:val="32"/>
          <w:lang w:val="en-US" w:eastAsia="zh-CN"/>
        </w:rPr>
        <w:t>Excel电子版，使用光盘或U盘拷贝</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；所在单位公示</w:t>
      </w:r>
      <w:r>
        <w:rPr>
          <w:rFonts w:hint="eastAsia" w:ascii="仿宋_GB2312" w:hAnsi="仿宋" w:eastAsia="仿宋_GB2312" w:cs="宋体"/>
          <w:color w:val="000000"/>
          <w:kern w:val="0"/>
          <w:sz w:val="32"/>
          <w:szCs w:val="32"/>
          <w:lang w:eastAsia="zh-CN"/>
        </w:rPr>
        <w:t>、主管部门公示</w:t>
      </w:r>
      <w:r>
        <w:rPr>
          <w:rFonts w:hint="eastAsia" w:ascii="仿宋_GB2312" w:hAnsi="仿宋" w:eastAsia="仿宋_GB2312" w:cs="宋体"/>
          <w:color w:val="000000"/>
          <w:kern w:val="0"/>
          <w:sz w:val="32"/>
          <w:szCs w:val="32"/>
        </w:rPr>
        <w:t>材料和公示结果说明各1份</w:t>
      </w:r>
      <w:r>
        <w:rPr>
          <w:rFonts w:hint="eastAsia" w:ascii="仿宋_GB2312" w:hAnsi="仿宋" w:eastAsia="仿宋_GB2312" w:cs="宋体"/>
          <w:color w:val="000000"/>
          <w:kern w:val="0"/>
          <w:sz w:val="32"/>
          <w:szCs w:val="32"/>
          <w:lang w:eastAsia="zh-CN"/>
        </w:rPr>
        <w:t>；</w:t>
      </w:r>
    </w:p>
    <w:p>
      <w:pPr>
        <w:spacing w:line="560" w:lineRule="exact"/>
        <w:ind w:firstLine="720" w:firstLineChars="225"/>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2.申报人员是</w:t>
      </w:r>
      <w:r>
        <w:rPr>
          <w:rFonts w:hint="eastAsia" w:ascii="仿宋_GB2312" w:hAnsi="仿宋" w:eastAsia="仿宋_GB2312" w:cs="宋体"/>
          <w:color w:val="000000"/>
          <w:kern w:val="0"/>
          <w:sz w:val="32"/>
          <w:szCs w:val="32"/>
          <w:lang w:eastAsia="zh-CN"/>
        </w:rPr>
        <w:t>省直单位的需提供所在单位由省人力资源和社会保障厅已盖章的最新版《贵州省事业单位岗位聘用核准表》</w:t>
      </w:r>
      <w:r>
        <w:rPr>
          <w:rFonts w:hint="eastAsia" w:ascii="仿宋_GB2312" w:hAnsi="仿宋" w:eastAsia="仿宋_GB2312" w:cs="宋体"/>
          <w:color w:val="000000"/>
          <w:kern w:val="0"/>
          <w:sz w:val="32"/>
          <w:szCs w:val="32"/>
          <w:lang w:val="en-US" w:eastAsia="zh-CN"/>
        </w:rPr>
        <w:t>1份；单位推荐报告1份，内容包括单位相应专业技术职称空岗情况、拟推荐申报人员情况等。属市（州）的</w:t>
      </w:r>
      <w:r>
        <w:rPr>
          <w:rFonts w:hint="eastAsia" w:ascii="仿宋_GB2312" w:hAnsi="仿宋" w:eastAsia="仿宋_GB2312" w:cs="宋体"/>
          <w:color w:val="000000"/>
          <w:kern w:val="0"/>
          <w:sz w:val="32"/>
          <w:szCs w:val="32"/>
          <w:lang w:eastAsia="zh-CN"/>
        </w:rPr>
        <w:t>需主管部门或人力资源和社会保障部门出具的推荐报告</w:t>
      </w:r>
      <w:r>
        <w:rPr>
          <w:rFonts w:hint="eastAsia" w:ascii="仿宋_GB2312" w:hAnsi="仿宋" w:eastAsia="仿宋_GB2312" w:cs="宋体"/>
          <w:color w:val="000000"/>
          <w:kern w:val="0"/>
          <w:sz w:val="32"/>
          <w:szCs w:val="32"/>
          <w:lang w:val="en-US" w:eastAsia="zh-CN"/>
        </w:rPr>
        <w:t>1份，内容包括单位正高级专业技术职称空岗情况、拟推荐申报人员情况等。</w:t>
      </w:r>
    </w:p>
    <w:p>
      <w:pPr>
        <w:spacing w:line="560" w:lineRule="exact"/>
        <w:ind w:firstLine="720" w:firstLineChars="225"/>
        <w:rPr>
          <w:rFonts w:hint="default"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3.申报正高级专业技术资格的人员送评的代表性论文或作品需提供PDF电子版（文件名统一为:姓名+申报专业+论文或作品标题），使用光盘或U盘拷贝，由市、自治州主管部门在报送</w:t>
      </w:r>
      <w:bookmarkStart w:id="0" w:name="_GoBack"/>
      <w:bookmarkEnd w:id="0"/>
      <w:r>
        <w:rPr>
          <w:rFonts w:hint="eastAsia" w:ascii="仿宋_GB2312" w:hAnsi="仿宋" w:eastAsia="仿宋_GB2312" w:cs="宋体"/>
          <w:color w:val="000000"/>
          <w:kern w:val="0"/>
          <w:sz w:val="32"/>
          <w:szCs w:val="32"/>
          <w:lang w:val="en-US" w:eastAsia="zh-CN"/>
        </w:rPr>
        <w:t>材料时统一提交。</w:t>
      </w:r>
    </w:p>
    <w:p>
      <w:pPr>
        <w:spacing w:line="560" w:lineRule="exact"/>
        <w:ind w:firstLine="720" w:firstLineChars="225"/>
        <w:rPr>
          <w:rFonts w:ascii="仿宋_GB2312" w:hAnsi="仿宋" w:eastAsia="仿宋_GB2312"/>
          <w:sz w:val="32"/>
          <w:szCs w:val="32"/>
        </w:rPr>
      </w:pPr>
      <w:r>
        <w:rPr>
          <w:rFonts w:hint="eastAsia" w:ascii="仿宋_GB2312" w:hAnsi="仿宋" w:eastAsia="仿宋_GB2312" w:cs="宋体"/>
          <w:color w:val="000000"/>
          <w:kern w:val="0"/>
          <w:sz w:val="32"/>
          <w:szCs w:val="32"/>
          <w:lang w:val="en-US" w:eastAsia="zh-CN"/>
        </w:rPr>
        <w:t>4</w:t>
      </w:r>
      <w:r>
        <w:rPr>
          <w:rFonts w:hint="eastAsia" w:ascii="仿宋_GB2312" w:hAnsi="仿宋" w:eastAsia="仿宋_GB2312" w:cs="宋体"/>
          <w:color w:val="000000"/>
          <w:kern w:val="0"/>
          <w:sz w:val="32"/>
          <w:szCs w:val="32"/>
        </w:rPr>
        <w:t>.</w:t>
      </w:r>
      <w:r>
        <w:rPr>
          <w:rFonts w:hint="eastAsia" w:ascii="仿宋_GB2312" w:hAnsi="仿宋" w:eastAsia="仿宋_GB2312"/>
          <w:sz w:val="32"/>
          <w:szCs w:val="32"/>
        </w:rPr>
        <w:t>《</w:t>
      </w:r>
      <w:r>
        <w:rPr>
          <w:rFonts w:hint="eastAsia" w:ascii="仿宋_GB2312" w:hAnsi="仿宋" w:eastAsia="仿宋_GB2312"/>
          <w:sz w:val="32"/>
          <w:szCs w:val="32"/>
          <w:lang w:eastAsia="zh-CN"/>
        </w:rPr>
        <w:t>贵州省</w:t>
      </w:r>
      <w:r>
        <w:rPr>
          <w:rFonts w:hint="eastAsia" w:ascii="仿宋_GB2312" w:hAnsi="仿宋" w:eastAsia="仿宋_GB2312"/>
          <w:sz w:val="32"/>
          <w:szCs w:val="32"/>
        </w:rPr>
        <w:t>专业技术职务任职资格评审表》一式三份（</w:t>
      </w:r>
      <w:r>
        <w:rPr>
          <w:rFonts w:hint="eastAsia" w:ascii="仿宋_GB2312" w:hAnsi="仿宋" w:eastAsia="仿宋_GB2312"/>
          <w:sz w:val="32"/>
          <w:szCs w:val="32"/>
          <w:lang w:eastAsia="zh-CN"/>
        </w:rPr>
        <w:t>普通纸</w:t>
      </w:r>
      <w:r>
        <w:rPr>
          <w:rFonts w:hint="eastAsia" w:ascii="仿宋_GB2312" w:hAnsi="仿宋" w:eastAsia="仿宋_GB2312"/>
          <w:sz w:val="32"/>
          <w:szCs w:val="32"/>
        </w:rPr>
        <w:t>双面印刷，胶装）。</w:t>
      </w:r>
    </w:p>
    <w:p>
      <w:pPr>
        <w:spacing w:line="560" w:lineRule="exact"/>
        <w:ind w:firstLine="720" w:firstLineChars="225"/>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lang w:val="en-US" w:eastAsia="zh-CN"/>
        </w:rPr>
        <w:t>5</w:t>
      </w:r>
      <w:r>
        <w:rPr>
          <w:rFonts w:hint="eastAsia" w:ascii="仿宋_GB2312" w:hAnsi="仿宋" w:eastAsia="仿宋_GB2312" w:cs="宋体"/>
          <w:color w:val="000000"/>
          <w:kern w:val="0"/>
          <w:sz w:val="32"/>
          <w:szCs w:val="32"/>
        </w:rPr>
        <w:t>.《贵州省申报评审专业技术职务任职资格审查表》2份，A3纸张打印。</w:t>
      </w:r>
    </w:p>
    <w:p>
      <w:pPr>
        <w:spacing w:line="56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“个人申报专业技术职务任职资格诚信承诺书”、“单位报送专业技术职务任职资格诚信承诺书”。</w:t>
      </w:r>
    </w:p>
    <w:p>
      <w:pPr>
        <w:spacing w:line="560" w:lineRule="exact"/>
        <w:ind w:firstLine="720" w:firstLineChars="225"/>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w:t>
      </w:r>
    </w:p>
    <w:p>
      <w:pPr>
        <w:spacing w:line="560" w:lineRule="exact"/>
        <w:ind w:firstLine="723" w:firstLineChars="225"/>
        <w:rPr>
          <w:rFonts w:ascii="仿宋_GB2312" w:hAnsi="楷体" w:eastAsia="仿宋_GB2312" w:cs="宋体"/>
          <w:b/>
          <w:color w:val="000000"/>
          <w:kern w:val="0"/>
          <w:sz w:val="32"/>
          <w:szCs w:val="32"/>
        </w:rPr>
      </w:pPr>
      <w:r>
        <w:rPr>
          <w:rFonts w:hint="eastAsia" w:ascii="仿宋_GB2312" w:hAnsi="楷体" w:eastAsia="仿宋_GB2312" w:cs="宋体"/>
          <w:b/>
          <w:color w:val="000000"/>
          <w:kern w:val="0"/>
          <w:sz w:val="32"/>
          <w:szCs w:val="32"/>
        </w:rPr>
        <w:t>（二）合订材料</w:t>
      </w:r>
      <w:r>
        <w:rPr>
          <w:rFonts w:hint="eastAsia" w:ascii="仿宋_GB2312" w:hAnsi="仿宋" w:eastAsia="仿宋_GB2312" w:cs="宋体"/>
          <w:color w:val="000000"/>
          <w:kern w:val="0"/>
          <w:sz w:val="32"/>
          <w:szCs w:val="32"/>
        </w:rPr>
        <w:t>（按下列顺序装订）</w:t>
      </w:r>
    </w:p>
    <w:p>
      <w:pPr>
        <w:spacing w:line="560" w:lineRule="exact"/>
        <w:ind w:firstLine="720" w:firstLineChars="225"/>
        <w:rPr>
          <w:rFonts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1.装订材料目录。</w:t>
      </w:r>
    </w:p>
    <w:p>
      <w:pPr>
        <w:spacing w:line="560" w:lineRule="exact"/>
        <w:ind w:firstLine="720" w:firstLineChars="225"/>
        <w:rPr>
          <w:rFonts w:ascii="仿宋_GB2312" w:hAnsi="仿宋" w:eastAsia="仿宋_GB2312" w:cs="宋体"/>
          <w:bCs/>
          <w:color w:val="000000"/>
          <w:kern w:val="0"/>
          <w:sz w:val="32"/>
          <w:szCs w:val="32"/>
        </w:rPr>
      </w:pPr>
      <w:r>
        <w:rPr>
          <w:rFonts w:hint="eastAsia" w:ascii="仿宋_GB2312" w:hAnsi="仿宋" w:eastAsia="仿宋_GB2312" w:cs="宋体"/>
          <w:color w:val="000000"/>
          <w:kern w:val="0"/>
          <w:sz w:val="32"/>
          <w:szCs w:val="32"/>
        </w:rPr>
        <w:t>2.</w:t>
      </w:r>
      <w:r>
        <w:rPr>
          <w:rFonts w:hint="eastAsia" w:ascii="仿宋_GB2312" w:hAnsi="仿宋" w:eastAsia="仿宋_GB2312" w:cs="宋体"/>
          <w:bCs/>
          <w:color w:val="000000"/>
          <w:kern w:val="0"/>
          <w:sz w:val="32"/>
          <w:szCs w:val="32"/>
        </w:rPr>
        <w:t>个人业绩成果自述。</w:t>
      </w:r>
    </w:p>
    <w:p>
      <w:pPr>
        <w:spacing w:line="560" w:lineRule="exact"/>
        <w:ind w:firstLine="720" w:firstLineChars="225"/>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.专业技术职务资格证书复印件。</w:t>
      </w:r>
    </w:p>
    <w:p>
      <w:pPr>
        <w:spacing w:line="560" w:lineRule="exact"/>
        <w:ind w:firstLine="720" w:firstLineChars="225"/>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.专业技术职务的</w:t>
      </w:r>
      <w:r>
        <w:rPr>
          <w:rFonts w:hint="eastAsia" w:ascii="仿宋_GB2312" w:hAnsi="仿宋" w:eastAsia="仿宋_GB2312"/>
          <w:sz w:val="32"/>
          <w:szCs w:val="32"/>
          <w:lang w:eastAsia="zh-CN"/>
        </w:rPr>
        <w:t>聘任文件或</w:t>
      </w:r>
      <w:r>
        <w:rPr>
          <w:rFonts w:hint="eastAsia" w:ascii="仿宋_GB2312" w:hAnsi="仿宋" w:eastAsia="仿宋_GB2312"/>
          <w:sz w:val="32"/>
          <w:szCs w:val="32"/>
        </w:rPr>
        <w:t>证书复印件 。</w:t>
      </w:r>
    </w:p>
    <w:p>
      <w:pPr>
        <w:spacing w:line="560" w:lineRule="exact"/>
        <w:ind w:firstLine="720" w:firstLineChars="225"/>
        <w:rPr>
          <w:rFonts w:ascii="仿宋_GB2312" w:hAnsi="仿宋" w:eastAsia="仿宋_GB2312"/>
          <w:sz w:val="32"/>
          <w:szCs w:val="32"/>
        </w:rPr>
      </w:pPr>
      <w:r>
        <w:rPr>
          <w:rFonts w:hint="eastAsia" w:ascii="仿宋_GB2312" w:hAnsi="仿宋" w:eastAsia="仿宋_GB2312" w:cs="宋体"/>
          <w:bCs/>
          <w:color w:val="000000"/>
          <w:kern w:val="0"/>
          <w:sz w:val="32"/>
          <w:szCs w:val="32"/>
          <w:lang w:val="en-US" w:eastAsia="zh-CN"/>
        </w:rPr>
        <w:t>5</w:t>
      </w:r>
      <w:r>
        <w:rPr>
          <w:rFonts w:hint="eastAsia" w:ascii="仿宋_GB2312" w:hAnsi="仿宋" w:eastAsia="仿宋_GB2312" w:cs="宋体"/>
          <w:bCs/>
          <w:color w:val="000000"/>
          <w:kern w:val="0"/>
          <w:sz w:val="32"/>
          <w:szCs w:val="32"/>
        </w:rPr>
        <w:t>.继续教育登记证复印</w:t>
      </w:r>
      <w:r>
        <w:rPr>
          <w:rFonts w:hint="eastAsia" w:ascii="仿宋_GB2312" w:hAnsi="仿宋" w:eastAsia="仿宋_GB2312"/>
          <w:sz w:val="32"/>
          <w:szCs w:val="32"/>
        </w:rPr>
        <w:t>件。</w:t>
      </w:r>
    </w:p>
    <w:p>
      <w:pPr>
        <w:spacing w:line="560" w:lineRule="exact"/>
        <w:ind w:firstLine="720" w:firstLineChars="225"/>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.各类获奖证书复印件。</w:t>
      </w:r>
    </w:p>
    <w:p>
      <w:pPr>
        <w:spacing w:line="560" w:lineRule="exact"/>
        <w:ind w:firstLine="720" w:firstLineChars="225"/>
        <w:rPr>
          <w:rFonts w:hint="eastAsia"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.业绩证明材料复印件 。</w:t>
      </w:r>
    </w:p>
    <w:p>
      <w:pPr>
        <w:spacing w:line="560" w:lineRule="exact"/>
        <w:ind w:firstLine="720" w:firstLineChars="225"/>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8.论文或著作（论文需要检索证明，复印封面、目录和论文全文；著作复印封面、目录和参与撰写的内容）</w:t>
      </w:r>
    </w:p>
    <w:p>
      <w:pPr>
        <w:spacing w:line="560" w:lineRule="exact"/>
        <w:ind w:firstLine="707" w:firstLineChars="221"/>
        <w:rPr>
          <w:rFonts w:hint="eastAsia"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.农业科研、课题</w:t>
      </w:r>
      <w:r>
        <w:rPr>
          <w:rFonts w:hint="eastAsia" w:ascii="仿宋_GB2312" w:hAnsi="仿宋" w:eastAsia="仿宋_GB2312"/>
          <w:sz w:val="32"/>
          <w:szCs w:val="32"/>
          <w:lang w:eastAsia="zh-CN"/>
        </w:rPr>
        <w:t>项目等结题材料</w:t>
      </w:r>
      <w:r>
        <w:rPr>
          <w:rFonts w:hint="eastAsia" w:ascii="仿宋_GB2312" w:hAnsi="仿宋" w:eastAsia="仿宋_GB2312"/>
          <w:sz w:val="32"/>
          <w:szCs w:val="32"/>
        </w:rPr>
        <w:t>复印件。</w:t>
      </w:r>
    </w:p>
    <w:p>
      <w:pPr>
        <w:spacing w:line="560" w:lineRule="exact"/>
        <w:ind w:firstLine="707" w:firstLineChars="221"/>
        <w:rPr>
          <w:rFonts w:ascii="仿宋_GB2312" w:hAnsi="仿宋"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.其他须提供的相关材料复印件。</w:t>
      </w:r>
    </w:p>
    <w:p>
      <w:pPr>
        <w:pStyle w:val="2"/>
        <w:spacing w:line="560" w:lineRule="exact"/>
        <w:ind w:firstLine="640"/>
        <w:rPr>
          <w:rFonts w:ascii="黑体" w:hAnsi="黑体" w:eastAsia="黑体" w:cs="黑体"/>
          <w:bCs/>
          <w:sz w:val="32"/>
          <w:szCs w:val="32"/>
        </w:rPr>
      </w:pPr>
      <w:r>
        <w:rPr>
          <w:rFonts w:hint="eastAsia" w:ascii="黑体" w:hAnsi="黑体" w:eastAsia="黑体" w:cs="黑体"/>
          <w:bCs/>
          <w:sz w:val="32"/>
          <w:szCs w:val="32"/>
        </w:rPr>
        <w:t>二、申报材料的核实与装袋</w:t>
      </w:r>
    </w:p>
    <w:p>
      <w:pPr>
        <w:pStyle w:val="2"/>
        <w:spacing w:line="56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1.提交的复印材料均需用人单位人事部门审查后，并盖章确认。</w:t>
      </w:r>
    </w:p>
    <w:p>
      <w:pPr>
        <w:pStyle w:val="2"/>
        <w:spacing w:line="56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2.提交的论文须在所发表的期刊目录上划“</w:t>
      </w:r>
      <w:r>
        <w:rPr>
          <w:rFonts w:hint="eastAsia" w:ascii="仿宋_GB2312" w:hAnsi="仿宋" w:eastAsia="仿宋_GB2312" w:cs="仿宋_GB2312"/>
          <w:sz w:val="32"/>
          <w:szCs w:val="32"/>
          <w:u w:val="single"/>
        </w:rPr>
        <w:t xml:space="preserve">    </w:t>
      </w:r>
      <w:r>
        <w:rPr>
          <w:rFonts w:hint="eastAsia" w:ascii="仿宋_GB2312" w:hAnsi="仿宋" w:eastAsia="仿宋_GB2312" w:cs="仿宋_GB2312"/>
          <w:sz w:val="32"/>
          <w:szCs w:val="32"/>
        </w:rPr>
        <w:t>”标明。</w:t>
      </w:r>
    </w:p>
    <w:p>
      <w:pPr>
        <w:pStyle w:val="2"/>
        <w:spacing w:line="56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3.单位统一报送申报人员材料的，可统一出具1份《单位报送专业技术职务任职资格诚信承诺书》。</w:t>
      </w:r>
    </w:p>
    <w:p>
      <w:pPr>
        <w:pStyle w:val="2"/>
        <w:spacing w:line="560" w:lineRule="exact"/>
        <w:ind w:firstLine="630" w:firstLineChars="196"/>
        <w:rPr>
          <w:rFonts w:ascii="仿宋_GB2312" w:hAnsi="仿宋" w:eastAsia="仿宋_GB2312" w:cs="仿宋_GB2312"/>
          <w:sz w:val="32"/>
          <w:szCs w:val="32"/>
        </w:rPr>
      </w:pPr>
      <w:r>
        <w:rPr>
          <w:rFonts w:hint="eastAsia" w:ascii="仿宋_GB2312" w:hAnsi="仿宋" w:eastAsia="仿宋_GB2312" w:cs="仿宋_GB2312"/>
          <w:b/>
          <w:sz w:val="32"/>
          <w:szCs w:val="32"/>
        </w:rPr>
        <w:t>4.</w:t>
      </w:r>
      <w:r>
        <w:rPr>
          <w:rFonts w:hint="eastAsia" w:ascii="仿宋_GB2312" w:hAnsi="仿宋" w:eastAsia="仿宋_GB2312" w:cs="仿宋_GB2312"/>
          <w:sz w:val="32"/>
          <w:szCs w:val="32"/>
        </w:rPr>
        <w:t>申报材料统一使用带封扣的牛皮纸质档案袋（竖向开口）包装。档案袋</w:t>
      </w:r>
      <w:r>
        <w:rPr>
          <w:rFonts w:hint="eastAsia" w:ascii="仿宋_GB2312" w:hAnsi="黑体" w:eastAsia="仿宋_GB2312" w:cs="仿宋_GB2312"/>
          <w:sz w:val="32"/>
          <w:szCs w:val="32"/>
        </w:rPr>
        <w:t>封面</w:t>
      </w:r>
      <w:r>
        <w:rPr>
          <w:rFonts w:hint="eastAsia" w:ascii="仿宋_GB2312" w:hAnsi="仿宋" w:eastAsia="仿宋_GB2312" w:cs="仿宋_GB2312"/>
          <w:sz w:val="32"/>
          <w:szCs w:val="32"/>
        </w:rPr>
        <w:t>须注明申报人姓名、单位、拟申报专业及资格和联系电话；档案袋</w:t>
      </w:r>
      <w:r>
        <w:rPr>
          <w:rFonts w:hint="eastAsia" w:ascii="仿宋_GB2312" w:hAnsi="黑体" w:eastAsia="仿宋_GB2312" w:cs="仿宋_GB2312"/>
          <w:sz w:val="32"/>
          <w:szCs w:val="32"/>
        </w:rPr>
        <w:t>底部和侧面</w:t>
      </w:r>
      <w:r>
        <w:rPr>
          <w:rFonts w:hint="eastAsia" w:ascii="仿宋_GB2312" w:hAnsi="仿宋" w:eastAsia="仿宋_GB2312" w:cs="仿宋_GB2312"/>
          <w:sz w:val="32"/>
          <w:szCs w:val="32"/>
        </w:rPr>
        <w:t>加贴标签，注明申报人姓名、单位、拟申报专业及资格；有多份申报材料的，应在</w:t>
      </w:r>
      <w:r>
        <w:rPr>
          <w:rFonts w:hint="eastAsia" w:ascii="仿宋_GB2312" w:hAnsi="黑体" w:eastAsia="仿宋_GB2312" w:cs="仿宋_GB2312"/>
          <w:sz w:val="32"/>
          <w:szCs w:val="32"/>
        </w:rPr>
        <w:t>封面</w:t>
      </w:r>
      <w:r>
        <w:rPr>
          <w:rFonts w:hint="eastAsia" w:ascii="仿宋_GB2312" w:hAnsi="仿宋" w:eastAsia="仿宋_GB2312" w:cs="仿宋_GB2312"/>
          <w:sz w:val="32"/>
          <w:szCs w:val="32"/>
        </w:rPr>
        <w:t>右上角注明“共X袋，第X袋”字样。</w:t>
      </w:r>
    </w:p>
    <w:p>
      <w:pPr>
        <w:rPr>
          <w:rFonts w:ascii="仿宋_GB2312" w:eastAsia="仿宋_GB231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851" w:gutter="0"/>
      <w:pgNumType w:fmt="numberInDash"/>
      <w:cols w:space="72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- 2 -</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10"/>
    <w:rsid w:val="00153F09"/>
    <w:rsid w:val="00204879"/>
    <w:rsid w:val="002A3BC7"/>
    <w:rsid w:val="00300B10"/>
    <w:rsid w:val="00321F72"/>
    <w:rsid w:val="003F3F7E"/>
    <w:rsid w:val="005432D6"/>
    <w:rsid w:val="005D515B"/>
    <w:rsid w:val="00656491"/>
    <w:rsid w:val="008065C9"/>
    <w:rsid w:val="00A046D8"/>
    <w:rsid w:val="00AF09CB"/>
    <w:rsid w:val="00D0497E"/>
    <w:rsid w:val="00EB2AC3"/>
    <w:rsid w:val="026F2920"/>
    <w:rsid w:val="2AA60636"/>
    <w:rsid w:val="2BF17560"/>
    <w:rsid w:val="2CCC74CA"/>
    <w:rsid w:val="38A37607"/>
    <w:rsid w:val="4A486566"/>
    <w:rsid w:val="65CB4075"/>
    <w:rsid w:val="6FA85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8"/>
    <w:qFormat/>
    <w:uiPriority w:val="0"/>
    <w:pPr>
      <w:ind w:firstLine="629" w:firstLine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正文文本缩进 2 Char"/>
    <w:basedOn w:val="6"/>
    <w:link w:val="2"/>
    <w:qFormat/>
    <w:uiPriority w:val="0"/>
    <w:rPr>
      <w:rFonts w:ascii="Times New Roman" w:hAnsi="Times New Roman" w:eastAsia="宋体" w:cs="Times New Roman"/>
      <w:szCs w:val="24"/>
    </w:rPr>
  </w:style>
  <w:style w:type="character" w:customStyle="1" w:styleId="9">
    <w:name w:val="页脚 Char"/>
    <w:basedOn w:val="6"/>
    <w:link w:val="3"/>
    <w:qFormat/>
    <w:uiPriority w:val="0"/>
    <w:rPr>
      <w:rFonts w:ascii="Times New Roman" w:hAnsi="Times New Roman" w:eastAsia="宋体" w:cs="Times New Roman"/>
      <w:sz w:val="18"/>
      <w:szCs w:val="18"/>
    </w:rPr>
  </w:style>
  <w:style w:type="character" w:customStyle="1" w:styleId="10">
    <w:name w:val="页眉 Char"/>
    <w:basedOn w:val="6"/>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Words>
  <Characters>582</Characters>
  <Lines>4</Lines>
  <Paragraphs>1</Paragraphs>
  <TotalTime>5</TotalTime>
  <ScaleCrop>false</ScaleCrop>
  <LinksUpToDate>false</LinksUpToDate>
  <CharactersWithSpaces>682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2016-05-23T01:11:00Z</dcterms:created>
  <dc:creator>lenovo</dc:creator>
  <cp:lastModifiedBy>Administrator</cp:lastModifiedBy>
  <cp:lastPrinted>2020-08-05T03:48:00Z</cp:lastPrinted>
  <dcterms:modified xsi:type="dcterms:W3CDTF">2021-09-22T01:52:31Z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